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444E4" w14:textId="77777777" w:rsidR="000674B9" w:rsidRPr="00E21B9F" w:rsidRDefault="000674B9" w:rsidP="00E21B9F">
      <w:pPr>
        <w:spacing w:line="480" w:lineRule="auto"/>
        <w:jc w:val="center"/>
        <w:rPr>
          <w:rFonts w:ascii="Times New Roman" w:hAnsi="Times New Roman" w:cs="Times New Roman"/>
          <w:sz w:val="24"/>
          <w:szCs w:val="24"/>
        </w:rPr>
      </w:pPr>
    </w:p>
    <w:p w14:paraId="06F3ACC2" w14:textId="77777777" w:rsidR="000674B9" w:rsidRPr="00E21B9F" w:rsidRDefault="000674B9" w:rsidP="00E21B9F">
      <w:pPr>
        <w:spacing w:line="480" w:lineRule="auto"/>
        <w:jc w:val="center"/>
        <w:rPr>
          <w:rFonts w:ascii="Times New Roman" w:hAnsi="Times New Roman" w:cs="Times New Roman"/>
          <w:sz w:val="24"/>
          <w:szCs w:val="24"/>
        </w:rPr>
      </w:pPr>
    </w:p>
    <w:p w14:paraId="4D373E5B" w14:textId="77777777" w:rsidR="000674B9" w:rsidRPr="00E21B9F" w:rsidRDefault="000674B9" w:rsidP="00E21B9F">
      <w:pPr>
        <w:spacing w:line="480" w:lineRule="auto"/>
        <w:jc w:val="center"/>
        <w:rPr>
          <w:rFonts w:ascii="Times New Roman" w:hAnsi="Times New Roman" w:cs="Times New Roman"/>
          <w:sz w:val="24"/>
          <w:szCs w:val="24"/>
        </w:rPr>
      </w:pPr>
    </w:p>
    <w:p w14:paraId="5B600585" w14:textId="77777777" w:rsidR="000674B9" w:rsidRPr="00E21B9F" w:rsidRDefault="000674B9" w:rsidP="00E21B9F">
      <w:pPr>
        <w:spacing w:line="480" w:lineRule="auto"/>
        <w:jc w:val="center"/>
        <w:rPr>
          <w:rFonts w:ascii="Times New Roman" w:hAnsi="Times New Roman" w:cs="Times New Roman"/>
          <w:sz w:val="24"/>
          <w:szCs w:val="24"/>
        </w:rPr>
      </w:pPr>
    </w:p>
    <w:p w14:paraId="0DC09EB4" w14:textId="77777777" w:rsidR="000674B9" w:rsidRPr="00E21B9F" w:rsidRDefault="000674B9" w:rsidP="00E21B9F">
      <w:pPr>
        <w:spacing w:line="480" w:lineRule="auto"/>
        <w:jc w:val="center"/>
        <w:rPr>
          <w:rFonts w:ascii="Times New Roman" w:hAnsi="Times New Roman" w:cs="Times New Roman"/>
          <w:sz w:val="24"/>
          <w:szCs w:val="24"/>
        </w:rPr>
      </w:pPr>
    </w:p>
    <w:p w14:paraId="31951BA2" w14:textId="77777777" w:rsidR="000674B9" w:rsidRPr="00E21B9F" w:rsidRDefault="000674B9" w:rsidP="00E21B9F">
      <w:pPr>
        <w:spacing w:line="480" w:lineRule="auto"/>
        <w:jc w:val="center"/>
        <w:rPr>
          <w:rFonts w:ascii="Times New Roman" w:hAnsi="Times New Roman" w:cs="Times New Roman"/>
          <w:sz w:val="24"/>
          <w:szCs w:val="24"/>
        </w:rPr>
      </w:pPr>
    </w:p>
    <w:p w14:paraId="4051F131" w14:textId="77777777" w:rsidR="00EB6330" w:rsidRPr="00E21B9F" w:rsidRDefault="00EB6330" w:rsidP="00E21B9F">
      <w:pPr>
        <w:spacing w:line="480" w:lineRule="auto"/>
        <w:jc w:val="center"/>
        <w:rPr>
          <w:rFonts w:ascii="Times New Roman" w:hAnsi="Times New Roman" w:cs="Times New Roman"/>
          <w:b/>
          <w:sz w:val="24"/>
          <w:szCs w:val="24"/>
        </w:rPr>
      </w:pPr>
    </w:p>
    <w:p w14:paraId="229EA863" w14:textId="77777777" w:rsidR="000674B9" w:rsidRPr="00E21B9F" w:rsidRDefault="00284092" w:rsidP="00E21B9F">
      <w:pPr>
        <w:spacing w:line="480" w:lineRule="auto"/>
        <w:jc w:val="center"/>
        <w:rPr>
          <w:rFonts w:ascii="Times New Roman" w:hAnsi="Times New Roman" w:cs="Times New Roman"/>
          <w:b/>
          <w:sz w:val="24"/>
          <w:szCs w:val="24"/>
        </w:rPr>
      </w:pPr>
      <w:r w:rsidRPr="00E21B9F">
        <w:rPr>
          <w:rFonts w:ascii="Times New Roman" w:hAnsi="Times New Roman" w:cs="Times New Roman"/>
          <w:b/>
          <w:sz w:val="24"/>
          <w:szCs w:val="24"/>
        </w:rPr>
        <w:t>Worksheet 4 Literacy Curriculum</w:t>
      </w:r>
    </w:p>
    <w:p w14:paraId="3BAEB1A9" w14:textId="0E45A9AB" w:rsidR="000674B9" w:rsidRPr="00E21B9F" w:rsidRDefault="00AB3E8F" w:rsidP="00E21B9F">
      <w:pPr>
        <w:spacing w:line="480" w:lineRule="auto"/>
        <w:jc w:val="center"/>
        <w:rPr>
          <w:rFonts w:ascii="Times New Roman" w:hAnsi="Times New Roman" w:cs="Times New Roman"/>
          <w:sz w:val="24"/>
          <w:szCs w:val="24"/>
        </w:rPr>
      </w:pPr>
      <w:r>
        <w:rPr>
          <w:rFonts w:ascii="Times New Roman" w:hAnsi="Times New Roman" w:cs="Times New Roman"/>
          <w:sz w:val="24"/>
          <w:szCs w:val="24"/>
        </w:rPr>
        <w:t>Danielle Keller</w:t>
      </w:r>
    </w:p>
    <w:p w14:paraId="05DA0896" w14:textId="33FB7C6D" w:rsidR="000674B9" w:rsidRPr="00E21B9F" w:rsidRDefault="00AB3E8F" w:rsidP="00AB3E8F">
      <w:pPr>
        <w:spacing w:line="480" w:lineRule="auto"/>
        <w:jc w:val="center"/>
        <w:rPr>
          <w:rFonts w:ascii="Times New Roman" w:hAnsi="Times New Roman" w:cs="Times New Roman"/>
          <w:sz w:val="24"/>
          <w:szCs w:val="24"/>
        </w:rPr>
      </w:pPr>
      <w:r>
        <w:rPr>
          <w:rFonts w:ascii="Times New Roman" w:hAnsi="Times New Roman" w:cs="Times New Roman"/>
          <w:sz w:val="24"/>
          <w:szCs w:val="24"/>
        </w:rPr>
        <w:t>National Louis University</w:t>
      </w:r>
    </w:p>
    <w:p w14:paraId="18881200" w14:textId="57CC5CD8" w:rsidR="000674B9" w:rsidRPr="00E21B9F" w:rsidRDefault="00AB3E8F" w:rsidP="00E21B9F">
      <w:pPr>
        <w:spacing w:line="480" w:lineRule="auto"/>
        <w:jc w:val="center"/>
        <w:rPr>
          <w:rFonts w:ascii="Times New Roman" w:hAnsi="Times New Roman" w:cs="Times New Roman"/>
          <w:sz w:val="24"/>
          <w:szCs w:val="24"/>
        </w:rPr>
      </w:pPr>
      <w:r>
        <w:rPr>
          <w:rFonts w:ascii="Times New Roman" w:hAnsi="Times New Roman" w:cs="Times New Roman"/>
          <w:sz w:val="24"/>
          <w:szCs w:val="24"/>
        </w:rPr>
        <w:t>10/24/20</w:t>
      </w:r>
    </w:p>
    <w:p w14:paraId="7E1A7961" w14:textId="77777777" w:rsidR="00052997" w:rsidRDefault="00052997">
      <w:pPr>
        <w:rPr>
          <w:rFonts w:ascii="Times New Roman" w:hAnsi="Times New Roman" w:cs="Times New Roman"/>
          <w:b/>
          <w:sz w:val="24"/>
          <w:szCs w:val="24"/>
        </w:rPr>
      </w:pPr>
      <w:r>
        <w:rPr>
          <w:rFonts w:ascii="Times New Roman" w:hAnsi="Times New Roman" w:cs="Times New Roman"/>
          <w:b/>
          <w:sz w:val="24"/>
          <w:szCs w:val="24"/>
        </w:rPr>
        <w:br w:type="page"/>
      </w:r>
    </w:p>
    <w:p w14:paraId="54C9F959" w14:textId="24DE456F" w:rsidR="000674B9" w:rsidRPr="00E21B9F" w:rsidRDefault="00284092" w:rsidP="00293605">
      <w:pPr>
        <w:spacing w:line="480" w:lineRule="auto"/>
        <w:jc w:val="center"/>
        <w:rPr>
          <w:rFonts w:ascii="Times New Roman" w:hAnsi="Times New Roman" w:cs="Times New Roman"/>
          <w:b/>
          <w:sz w:val="24"/>
          <w:szCs w:val="24"/>
        </w:rPr>
      </w:pPr>
      <w:bookmarkStart w:id="0" w:name="_GoBack"/>
      <w:bookmarkEnd w:id="0"/>
      <w:r w:rsidRPr="00E21B9F">
        <w:rPr>
          <w:rFonts w:ascii="Times New Roman" w:hAnsi="Times New Roman" w:cs="Times New Roman"/>
          <w:b/>
          <w:sz w:val="24"/>
          <w:szCs w:val="24"/>
        </w:rPr>
        <w:lastRenderedPageBreak/>
        <w:t>Part 1:</w:t>
      </w:r>
    </w:p>
    <w:p w14:paraId="636FA65E" w14:textId="77777777" w:rsidR="00293605" w:rsidRPr="00293605" w:rsidRDefault="00293605" w:rsidP="00293605">
      <w:pPr>
        <w:spacing w:line="480" w:lineRule="auto"/>
        <w:rPr>
          <w:rFonts w:ascii="Times New Roman" w:hAnsi="Times New Roman" w:cs="Times New Roman"/>
          <w:sz w:val="24"/>
          <w:szCs w:val="24"/>
          <w:lang w:val="en-US"/>
        </w:rPr>
      </w:pPr>
      <w:r w:rsidRPr="00293605">
        <w:rPr>
          <w:rFonts w:ascii="Times New Roman" w:hAnsi="Times New Roman" w:cs="Times New Roman"/>
          <w:sz w:val="24"/>
          <w:szCs w:val="24"/>
          <w:lang w:val="en-US"/>
        </w:rPr>
        <w:t>'</w:t>
      </w:r>
      <w:r>
        <w:rPr>
          <w:rFonts w:ascii="Times New Roman" w:hAnsi="Times New Roman" w:cs="Times New Roman"/>
          <w:sz w:val="24"/>
          <w:szCs w:val="24"/>
          <w:lang w:val="en-US"/>
        </w:rPr>
        <w:tab/>
      </w:r>
      <w:r w:rsidRPr="00293605">
        <w:rPr>
          <w:rFonts w:ascii="Times New Roman" w:hAnsi="Times New Roman" w:cs="Times New Roman"/>
          <w:sz w:val="24"/>
          <w:szCs w:val="24"/>
          <w:lang w:val="en-US"/>
        </w:rPr>
        <w:t>The Great Gatsby' addresses a concept that is always discussed in debates: the American dream. The writer portrays the main characters, Gatsby, as a rich man who has accomplished a lot of material wealth but has not achieved happiness (Citra, 2018). Gatsby has a crush on Nick's cousin Daisy but cannot get her because of hindrances like Gatsby's past and Tom's presence. Fitzgerald, the author of the novel, portrays Wilson's complacency and Myrtle's treatment as attributed to Tom as the American dream (Ratri &amp; Aryani, n.d ). I was surprised that the author's definition and presentation of the American dream were beyond the general concept of handwork, dedication, and success (Citra, 2018). </w:t>
      </w:r>
    </w:p>
    <w:p w14:paraId="4D4E5896"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I learned that in The Great Gatsby, this dream is embraced to the extent of becoming romantic. However, the book carries a sad mood, especially on the realization that despite all the achievements and resilience to chase the American dream, there is no way of fully realizing it (Fitzgerald, 2007, 116). Both Tom Buchanan and Jay Gatsby strive to be successful financially, yet they are not satisfied unless they have Daisy. However, wealth seems to be the foundation for achieving their dreams; seeing Tom uses his wealth to keep Daisy while Gatsby uses it to entice her. Despite the similarities, Gatsby and Tom have a lot of differences and symbolically present the two sides of society (Ratri &amp; Aryani, n.d ). Gatsby strives to be honorable or, rather, a courteous host. He is reserved, shy, and not as extroverted as Tom. Unlike Gatsby, Tom believes his wealth and possessions make him happy, and that is why he can't afford to lose her. The Great Gatsby is a novel on dreams and goals. </w:t>
      </w:r>
    </w:p>
    <w:p w14:paraId="51A956AC"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Part 2</w:t>
      </w:r>
    </w:p>
    <w:p w14:paraId="686ED8B4"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Reflection on STEAM Education</w:t>
      </w:r>
    </w:p>
    <w:p w14:paraId="7F7C5185" w14:textId="77777777" w:rsidR="00293605" w:rsidRPr="00293605" w:rsidRDefault="00293605" w:rsidP="00293605">
      <w:pPr>
        <w:spacing w:line="480" w:lineRule="auto"/>
        <w:rPr>
          <w:rFonts w:ascii="Times New Roman" w:hAnsi="Times New Roman" w:cs="Times New Roman"/>
          <w:sz w:val="24"/>
          <w:szCs w:val="24"/>
          <w:lang w:val="en-US"/>
        </w:rPr>
      </w:pPr>
      <w:r w:rsidRPr="00293605">
        <w:rPr>
          <w:rFonts w:ascii="Times New Roman" w:hAnsi="Times New Roman" w:cs="Times New Roman"/>
          <w:sz w:val="24"/>
          <w:szCs w:val="24"/>
          <w:lang w:val="en-US"/>
        </w:rPr>
        <w:lastRenderedPageBreak/>
        <w:t>STEAM education is a strategy or discipline that involves integrating art in STEM (science, technology, engineering, and math) education. STEAM helps educators incorporate project learning across all five disciplines such that the students learn in an inclusive environment that enhances their engagement and contribution (Bertrand, &amp; Namukasa, 2020). The fields involved in STEAM education have similarities in that they involve various investigation methods and inquiry and comprise creative processes. Hunter-Doniger (2018) states that STEAM education produces students who work and engage in a creative process, embrace collaboration, participate in experiential learning, solve problems, and engage in thoughtful risks. Previously, STEM was used and recommended for science education; however, in 2006, Georgette Yakman added arts in the framework (Hunter-Doniger, 2018). The addition was not just about converging fine art in STEM; it was to integrate design thinking in learning in the technical fields. </w:t>
      </w:r>
    </w:p>
    <w:p w14:paraId="5F505D3E"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Benefits of STEAM Education</w:t>
      </w:r>
    </w:p>
    <w:p w14:paraId="2915EC2A"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 xml:space="preserve">Various scholars agree that liberal arts are the reasoning, the how &amp; what, the who &amp; why; hence STEAM encourages the students to apply the knowledge they have acquired in providing solutions (Bertrand, &amp; Namukasa, 2020). Additionally, STEAM creates a balance between problem-solving and creativity and challenges the students to embrace creative thinking and inquiry in problem-solving (Jamil et al., 2018). STEAM education makes learning math, science, engineering, and technology more interesting as it not only entails the theories but also how they can be applied the modern life. The experimentation and risk-taking involved in STEAM education foster passion and impact students with the skill of adapting to an unprecedented situation. Psychologists say that every individual has an artistic side; hence, STEAM education combines the technologists' or scientists' minds with the designer or artist. Steam education emphasis argumentation, developing explanations, modeling, and critique engagement in science and math education (Hunter-Doniger, 2018). </w:t>
      </w:r>
      <w:r w:rsidRPr="00293605">
        <w:rPr>
          <w:rFonts w:ascii="Times New Roman" w:hAnsi="Times New Roman" w:cs="Times New Roman"/>
          <w:sz w:val="24"/>
          <w:szCs w:val="24"/>
          <w:lang w:val="en-US"/>
        </w:rPr>
        <w:lastRenderedPageBreak/>
        <w:t>Additionally, the STEAM programs help students determine their teamwork and leadership styles and build on them and cooperate with others in solving common challenges. </w:t>
      </w:r>
    </w:p>
    <w:p w14:paraId="4911DC87"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Drawbacks</w:t>
      </w:r>
    </w:p>
    <w:p w14:paraId="4D45F5A4"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Nevertheless, STEAM education also has major drawbacks. STEAM education's effectiveness is based on leveraging and utilizing the arts' integrity; however, there are clear guidelines on how to do it (Hunter-Doniger, 2018). Additionally, there are very few teachers who have the necessary skills to teach STEAM education. Most schools have various STEAM programs for varying subjects that are taught by unqualified teachers; hence there is a likelihood the students are not adequately prepared for college education (Jamil et al., 2018). Also, in most schools, STEAM programs begin in middle school instead of elementary hence students lack the basic skills to excel in them. Besides, many professionals agree middle school is too late for a student to develop a passion for STEAM education. These programs are not meant for underperforming students. </w:t>
      </w:r>
    </w:p>
    <w:p w14:paraId="0FED832D"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How STEAM Education Could Work in the Future Classroom</w:t>
      </w:r>
    </w:p>
    <w:p w14:paraId="25CE0CB9"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According to Bertrand &amp; Namukasa (2020), true STEAM education involves a combination of two or more standards in Arts, Science, Technology, Math, and Engineering, which are taught and assessed through and in each other. Understandably, STEAM education emphasizes process-based learning, and collaboration and inquiry will design my class so that I give the students options instead of setting a fixed outcome. Jamil et al. (2018) state that students are more engaged and cooperative when they are set their own goals. I will also give students a chance to "struggle productively." Hunter-Doniger (2018) states that instead of rushing to help the student, the teachers should give the students a chance to communicate the ideas and questions. </w:t>
      </w:r>
    </w:p>
    <w:p w14:paraId="6CCAD199"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lastRenderedPageBreak/>
        <w:t>Part 3 Learning Standards</w:t>
      </w:r>
    </w:p>
    <w:p w14:paraId="3BD7C3DB"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 I invited the grade 7 students to participate in an experiment comparing Oyster mushroom mycelium substrate's growth. The students were to participate in the activity of the mushrooms' growth and the measurement of the yields. They stored the substrate at 70 degrees Fahrenheit and ensured the substrate moisture was within 60 to 70% while they contained humidity with 86 and 90%. They observed the Mycelium after 14 days. They tested kitty litter, pine shavings, </w:t>
      </w:r>
      <w:r w:rsidRPr="00293605">
        <w:rPr>
          <w:rFonts w:ascii="Times New Roman" w:hAnsi="Times New Roman" w:cs="Times New Roman"/>
          <w:i/>
          <w:iCs/>
          <w:sz w:val="24"/>
          <w:szCs w:val="24"/>
          <w:lang w:val="en-US"/>
        </w:rPr>
        <w:t>Buckinhamia</w:t>
      </w:r>
      <w:r w:rsidRPr="00293605">
        <w:rPr>
          <w:rFonts w:ascii="Times New Roman" w:hAnsi="Times New Roman" w:cs="Times New Roman"/>
          <w:sz w:val="24"/>
          <w:szCs w:val="24"/>
          <w:lang w:val="en-US"/>
        </w:rPr>
        <w:t> flowers, pine shavings, pea straw, pine shavings, coir, and cardboard. The results were recorded in the colonization order. The students were supposed to record the mushroom's weight, record the data in statistical software like SPSS, and take pictures that captured colonization. They were supposed to present the development order's result showing the growth of mushrooms clearly in labeled containers. Additionally, the students had to answer questions on the proportion of the yields. </w:t>
      </w:r>
    </w:p>
    <w:p w14:paraId="5F818A57"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The activity addressed the learning standards of science, arts, and math for junior high school students precisely in grade 7 in Illinois and Missouri, the field trip district. The activity covered the math standards on measurement and statistics: 7.SP.C.6 for Illinois and RP. A grade 7 Missouri math expectation that students learn to analyze the relationship between variables and use the analysis to solve the problem. The science standards addressed refer to developing scientific explanation while considering the genetic and environmental factors. The precise standards are; Illinois – MS-LS1-5, and Missouri; 6-8-LS1.B.2. The fine arts standards are; Illinois-MA: Pr4.1.7, and Missouri- MA: Pr5A.7.These standards require students to exhibit design, artistic and technical skills. </w:t>
      </w:r>
    </w:p>
    <w:p w14:paraId="07A50706" w14:textId="77777777" w:rsidR="004F6DD7" w:rsidRPr="00E21B9F" w:rsidRDefault="004F6DD7" w:rsidP="00E21B9F">
      <w:pPr>
        <w:spacing w:line="480" w:lineRule="auto"/>
        <w:rPr>
          <w:rFonts w:ascii="Times New Roman" w:hAnsi="Times New Roman" w:cs="Times New Roman"/>
          <w:sz w:val="24"/>
          <w:szCs w:val="24"/>
        </w:rPr>
      </w:pPr>
    </w:p>
    <w:p w14:paraId="610B155E" w14:textId="77777777" w:rsidR="00E21B9F" w:rsidRDefault="00E21B9F" w:rsidP="00E21B9F">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13FAD17" w14:textId="77777777" w:rsidR="00E87119" w:rsidRPr="00E21B9F" w:rsidRDefault="00EB6330" w:rsidP="00E21B9F">
      <w:pPr>
        <w:spacing w:line="480" w:lineRule="auto"/>
        <w:jc w:val="center"/>
        <w:rPr>
          <w:rFonts w:ascii="Times New Roman" w:hAnsi="Times New Roman" w:cs="Times New Roman"/>
          <w:sz w:val="24"/>
          <w:szCs w:val="24"/>
        </w:rPr>
      </w:pPr>
      <w:r w:rsidRPr="00E21B9F">
        <w:rPr>
          <w:rFonts w:ascii="Times New Roman" w:hAnsi="Times New Roman" w:cs="Times New Roman"/>
          <w:b/>
          <w:sz w:val="24"/>
          <w:szCs w:val="24"/>
        </w:rPr>
        <w:lastRenderedPageBreak/>
        <w:t>R</w:t>
      </w:r>
      <w:r w:rsidR="005E292F" w:rsidRPr="00E21B9F">
        <w:rPr>
          <w:rFonts w:ascii="Times New Roman" w:hAnsi="Times New Roman" w:cs="Times New Roman"/>
          <w:b/>
          <w:sz w:val="24"/>
          <w:szCs w:val="24"/>
        </w:rPr>
        <w:t>eferences</w:t>
      </w:r>
    </w:p>
    <w:p w14:paraId="02DFFB17" w14:textId="77777777" w:rsidR="007C6BE9" w:rsidRPr="00E21B9F" w:rsidRDefault="007C6BE9"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 xml:space="preserve">Bertrand, M. G., &amp; Namukasa, I. K. (2020). STEAM education: student learning and transferable skills. Journal of Research in Innovative Teaching &amp; Learning. </w:t>
      </w:r>
    </w:p>
    <w:p w14:paraId="65B04984" w14:textId="77777777" w:rsidR="00EB6330" w:rsidRPr="00E21B9F" w:rsidRDefault="00EB6330"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Citra, V. M. (2018). American Dream in Jay Gatsby as the Main Character of The Great Gatsby Novel. Compendium: Journal of Cultural, Literacy, and Linguistic Studies, 1(1).</w:t>
      </w:r>
    </w:p>
    <w:p w14:paraId="37014014" w14:textId="77777777" w:rsidR="009050B6" w:rsidRPr="00E21B9F" w:rsidRDefault="005E292F"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Fitzgerald, F. S. (2007). The great gatsby. Broadview Press.</w:t>
      </w:r>
    </w:p>
    <w:p w14:paraId="460418CE" w14:textId="77777777" w:rsidR="007C6BE9" w:rsidRPr="00E21B9F" w:rsidRDefault="007C6BE9" w:rsidP="00E21B9F">
      <w:pPr>
        <w:spacing w:line="480" w:lineRule="auto"/>
        <w:ind w:left="720" w:hanging="720"/>
        <w:rPr>
          <w:rFonts w:ascii="Times New Roman" w:hAnsi="Times New Roman" w:cs="Times New Roman"/>
          <w:color w:val="222222"/>
          <w:sz w:val="24"/>
          <w:szCs w:val="24"/>
          <w:shd w:val="clear" w:color="auto" w:fill="FFFFFF"/>
        </w:rPr>
      </w:pPr>
      <w:r w:rsidRPr="00E21B9F">
        <w:rPr>
          <w:rFonts w:ascii="Times New Roman" w:hAnsi="Times New Roman" w:cs="Times New Roman"/>
          <w:color w:val="222222"/>
          <w:sz w:val="24"/>
          <w:szCs w:val="24"/>
          <w:shd w:val="clear" w:color="auto" w:fill="FFFFFF"/>
        </w:rPr>
        <w:t>Hunter-Doniger, T. (2018). Art infusion: Ideal conditions for STEAM. </w:t>
      </w:r>
      <w:r w:rsidRPr="00E21B9F">
        <w:rPr>
          <w:rFonts w:ascii="Times New Roman" w:hAnsi="Times New Roman" w:cs="Times New Roman"/>
          <w:i/>
          <w:iCs/>
          <w:color w:val="222222"/>
          <w:sz w:val="24"/>
          <w:szCs w:val="24"/>
          <w:shd w:val="clear" w:color="auto" w:fill="FFFFFF"/>
        </w:rPr>
        <w:t>Art Education</w:t>
      </w:r>
      <w:r w:rsidRPr="00E21B9F">
        <w:rPr>
          <w:rFonts w:ascii="Times New Roman" w:hAnsi="Times New Roman" w:cs="Times New Roman"/>
          <w:color w:val="222222"/>
          <w:sz w:val="24"/>
          <w:szCs w:val="24"/>
          <w:shd w:val="clear" w:color="auto" w:fill="FFFFFF"/>
        </w:rPr>
        <w:t>, </w:t>
      </w:r>
      <w:r w:rsidRPr="00E21B9F">
        <w:rPr>
          <w:rFonts w:ascii="Times New Roman" w:hAnsi="Times New Roman" w:cs="Times New Roman"/>
          <w:i/>
          <w:iCs/>
          <w:color w:val="222222"/>
          <w:sz w:val="24"/>
          <w:szCs w:val="24"/>
          <w:shd w:val="clear" w:color="auto" w:fill="FFFFFF"/>
        </w:rPr>
        <w:t>71</w:t>
      </w:r>
      <w:r w:rsidRPr="00E21B9F">
        <w:rPr>
          <w:rFonts w:ascii="Times New Roman" w:hAnsi="Times New Roman" w:cs="Times New Roman"/>
          <w:color w:val="222222"/>
          <w:sz w:val="24"/>
          <w:szCs w:val="24"/>
          <w:shd w:val="clear" w:color="auto" w:fill="FFFFFF"/>
        </w:rPr>
        <w:t>(2), 22-27. Jamil, F. M., Linder, S. M., &amp; Stegelin, D. A. (2018). Early childhood teacher beliefs about STEAM education after a professional development conference. </w:t>
      </w:r>
      <w:r w:rsidRPr="00E21B9F">
        <w:rPr>
          <w:rFonts w:ascii="Times New Roman" w:hAnsi="Times New Roman" w:cs="Times New Roman"/>
          <w:i/>
          <w:iCs/>
          <w:color w:val="222222"/>
          <w:sz w:val="24"/>
          <w:szCs w:val="24"/>
          <w:shd w:val="clear" w:color="auto" w:fill="FFFFFF"/>
        </w:rPr>
        <w:t>Early Childhood Education Journal</w:t>
      </w:r>
      <w:r w:rsidRPr="00E21B9F">
        <w:rPr>
          <w:rFonts w:ascii="Times New Roman" w:hAnsi="Times New Roman" w:cs="Times New Roman"/>
          <w:color w:val="222222"/>
          <w:sz w:val="24"/>
          <w:szCs w:val="24"/>
          <w:shd w:val="clear" w:color="auto" w:fill="FFFFFF"/>
        </w:rPr>
        <w:t>, </w:t>
      </w:r>
      <w:r w:rsidRPr="00E21B9F">
        <w:rPr>
          <w:rFonts w:ascii="Times New Roman" w:hAnsi="Times New Roman" w:cs="Times New Roman"/>
          <w:i/>
          <w:iCs/>
          <w:color w:val="222222"/>
          <w:sz w:val="24"/>
          <w:szCs w:val="24"/>
          <w:shd w:val="clear" w:color="auto" w:fill="FFFFFF"/>
        </w:rPr>
        <w:t>46</w:t>
      </w:r>
      <w:r w:rsidRPr="00E21B9F">
        <w:rPr>
          <w:rFonts w:ascii="Times New Roman" w:hAnsi="Times New Roman" w:cs="Times New Roman"/>
          <w:color w:val="222222"/>
          <w:sz w:val="24"/>
          <w:szCs w:val="24"/>
          <w:shd w:val="clear" w:color="auto" w:fill="FFFFFF"/>
        </w:rPr>
        <w:t xml:space="preserve">(4), 409-417. </w:t>
      </w:r>
    </w:p>
    <w:p w14:paraId="26387300" w14:textId="77777777" w:rsidR="002106F0" w:rsidRPr="00E21B9F" w:rsidRDefault="002106F0"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color w:val="222222"/>
          <w:sz w:val="24"/>
          <w:szCs w:val="24"/>
          <w:shd w:val="clear" w:color="auto" w:fill="FFFFFF"/>
        </w:rPr>
        <w:t>Ratri, N., &amp; Aryani, I. G. A. I. The Structure of Jay Gatsby’s Personality in The Great Gatsby Novel.</w:t>
      </w:r>
      <w:r w:rsidR="007C6BE9" w:rsidRPr="00E21B9F">
        <w:rPr>
          <w:rFonts w:ascii="Times New Roman" w:hAnsi="Times New Roman" w:cs="Times New Roman"/>
          <w:color w:val="222222"/>
          <w:sz w:val="24"/>
          <w:szCs w:val="24"/>
          <w:shd w:val="clear" w:color="auto" w:fill="FFFFFF"/>
        </w:rPr>
        <w:t xml:space="preserve"> </w:t>
      </w:r>
    </w:p>
    <w:p w14:paraId="5EA08A82" w14:textId="77777777" w:rsidR="00284092" w:rsidRPr="00E21B9F" w:rsidRDefault="00284092" w:rsidP="00E21B9F">
      <w:pPr>
        <w:spacing w:line="480" w:lineRule="auto"/>
        <w:rPr>
          <w:rFonts w:ascii="Times New Roman" w:hAnsi="Times New Roman" w:cs="Times New Roman"/>
          <w:sz w:val="24"/>
          <w:szCs w:val="24"/>
        </w:rPr>
      </w:pPr>
    </w:p>
    <w:p w14:paraId="4FEE9051" w14:textId="77777777" w:rsidR="00845FE2" w:rsidRPr="00E21B9F" w:rsidRDefault="00D00CFE" w:rsidP="00E21B9F">
      <w:pPr>
        <w:spacing w:line="480" w:lineRule="auto"/>
        <w:rPr>
          <w:rFonts w:ascii="Times New Roman" w:hAnsi="Times New Roman" w:cs="Times New Roman"/>
          <w:sz w:val="24"/>
          <w:szCs w:val="24"/>
        </w:rPr>
      </w:pPr>
    </w:p>
    <w:sectPr w:rsidR="00845FE2" w:rsidRPr="00E21B9F" w:rsidSect="000674B9">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04DFA" w14:textId="77777777" w:rsidR="00D00CFE" w:rsidRDefault="00D00CFE" w:rsidP="000674B9">
      <w:pPr>
        <w:spacing w:after="0" w:line="240" w:lineRule="auto"/>
      </w:pPr>
      <w:r>
        <w:separator/>
      </w:r>
    </w:p>
  </w:endnote>
  <w:endnote w:type="continuationSeparator" w:id="0">
    <w:p w14:paraId="53EB4FD4" w14:textId="77777777" w:rsidR="00D00CFE" w:rsidRDefault="00D00CFE" w:rsidP="0006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C94AA" w14:textId="77777777" w:rsidR="00D00CFE" w:rsidRDefault="00D00CFE" w:rsidP="000674B9">
      <w:pPr>
        <w:spacing w:after="0" w:line="240" w:lineRule="auto"/>
      </w:pPr>
      <w:r>
        <w:separator/>
      </w:r>
    </w:p>
  </w:footnote>
  <w:footnote w:type="continuationSeparator" w:id="0">
    <w:p w14:paraId="57DF8903" w14:textId="77777777" w:rsidR="00D00CFE" w:rsidRDefault="00D00CFE" w:rsidP="00067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D679" w14:textId="08464E95" w:rsidR="00590856" w:rsidRDefault="00284092" w:rsidP="006976DE">
    <w:pPr>
      <w:pStyle w:val="Header"/>
    </w:pPr>
    <w:r>
      <w:rPr>
        <w:rFonts w:ascii="Times New Roman" w:hAnsi="Times New Roman" w:cs="Times New Roman"/>
        <w:sz w:val="24"/>
        <w:szCs w:val="24"/>
      </w:rPr>
      <w:t xml:space="preserve">WORKSHEET 4 </w:t>
    </w:r>
    <w:r w:rsidR="006976DE">
      <w:rPr>
        <w:rFonts w:ascii="Times New Roman" w:hAnsi="Times New Roman" w:cs="Times New Roman"/>
        <w:sz w:val="24"/>
        <w:szCs w:val="24"/>
      </w:rPr>
      <w:t>LI</w:t>
    </w:r>
    <w:r>
      <w:rPr>
        <w:rFonts w:ascii="Times New Roman" w:hAnsi="Times New Roman" w:cs="Times New Roman"/>
        <w:sz w:val="24"/>
        <w:szCs w:val="24"/>
      </w:rPr>
      <w:t xml:space="preserve">TERACY CURRICULUM </w:t>
    </w:r>
    <w:r w:rsidR="00264F0F">
      <w:rPr>
        <w:rFonts w:ascii="Times New Roman" w:hAnsi="Times New Roman" w:cs="Times New Roman"/>
        <w:sz w:val="24"/>
        <w:szCs w:val="24"/>
      </w:rPr>
      <w:t xml:space="preserve">      </w:t>
    </w:r>
    <w:r>
      <w:rPr>
        <w:rFonts w:ascii="Times New Roman" w:hAnsi="Times New Roman" w:cs="Times New Roman"/>
        <w:sz w:val="24"/>
        <w:szCs w:val="24"/>
      </w:rPr>
      <w:t xml:space="preserve">      </w:t>
    </w:r>
    <w:r w:rsidR="006976DE">
      <w:rPr>
        <w:rFonts w:ascii="Times New Roman" w:hAnsi="Times New Roman" w:cs="Times New Roman"/>
        <w:sz w:val="24"/>
        <w:szCs w:val="24"/>
      </w:rPr>
      <w:t xml:space="preserve">               </w:t>
    </w:r>
    <w:r w:rsidR="00264F0F">
      <w:rPr>
        <w:rFonts w:ascii="Times New Roman" w:hAnsi="Times New Roman" w:cs="Times New Roman"/>
        <w:sz w:val="24"/>
        <w:szCs w:val="24"/>
      </w:rPr>
      <w:t xml:space="preserve">                                            </w:t>
    </w:r>
    <w:sdt>
      <w:sdtPr>
        <w:id w:val="-2139710103"/>
        <w:docPartObj>
          <w:docPartGallery w:val="Page Numbers (Top of Page)"/>
          <w:docPartUnique/>
        </w:docPartObj>
      </w:sdtPr>
      <w:sdtEndPr>
        <w:rPr>
          <w:noProof/>
        </w:rPr>
      </w:sdtEndPr>
      <w:sdtContent>
        <w:r w:rsidR="00264F0F">
          <w:fldChar w:fldCharType="begin"/>
        </w:r>
        <w:r w:rsidR="00264F0F">
          <w:instrText xml:space="preserve"> PAGE   \* MERGEFORMAT </w:instrText>
        </w:r>
        <w:r w:rsidR="00264F0F">
          <w:fldChar w:fldCharType="separate"/>
        </w:r>
        <w:r w:rsidR="00D6493B">
          <w:rPr>
            <w:noProof/>
          </w:rPr>
          <w:t>5</w:t>
        </w:r>
        <w:r w:rsidR="00264F0F">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C6D1A" w14:textId="77777777" w:rsidR="00590856" w:rsidRDefault="00264F0F">
    <w:pPr>
      <w:pStyle w:val="Header"/>
      <w:jc w:val="right"/>
    </w:pPr>
    <w:r>
      <w:rPr>
        <w:rFonts w:ascii="Times New Roman" w:hAnsi="Times New Roman" w:cs="Times New Roman"/>
        <w:sz w:val="24"/>
        <w:szCs w:val="24"/>
      </w:rPr>
      <w:t xml:space="preserve">Running head: DISCUSSION 1                                                                                                 </w:t>
    </w:r>
    <w:sdt>
      <w:sdtPr>
        <w:id w:val="-81451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74B9">
          <w:rPr>
            <w:noProof/>
          </w:rPr>
          <w:t>1</w:t>
        </w:r>
        <w:r>
          <w:rPr>
            <w:noProof/>
          </w:rPr>
          <w:fldChar w:fldCharType="end"/>
        </w:r>
      </w:sdtContent>
    </w:sdt>
  </w:p>
  <w:p w14:paraId="67A27056" w14:textId="77777777" w:rsidR="00590856" w:rsidRDefault="00D00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B9"/>
    <w:rsid w:val="00052997"/>
    <w:rsid w:val="000674B9"/>
    <w:rsid w:val="000A7510"/>
    <w:rsid w:val="001528D7"/>
    <w:rsid w:val="00187298"/>
    <w:rsid w:val="001C3B69"/>
    <w:rsid w:val="002106F0"/>
    <w:rsid w:val="00264F0F"/>
    <w:rsid w:val="00284092"/>
    <w:rsid w:val="00293605"/>
    <w:rsid w:val="003335C8"/>
    <w:rsid w:val="004F13E7"/>
    <w:rsid w:val="004F6DD7"/>
    <w:rsid w:val="00505505"/>
    <w:rsid w:val="00505B7F"/>
    <w:rsid w:val="00511FEB"/>
    <w:rsid w:val="00551EE1"/>
    <w:rsid w:val="005A1880"/>
    <w:rsid w:val="005E292F"/>
    <w:rsid w:val="006461B4"/>
    <w:rsid w:val="00662A2B"/>
    <w:rsid w:val="006976DE"/>
    <w:rsid w:val="0078657D"/>
    <w:rsid w:val="00793526"/>
    <w:rsid w:val="007C6BE9"/>
    <w:rsid w:val="009050B6"/>
    <w:rsid w:val="009F657E"/>
    <w:rsid w:val="00A0503B"/>
    <w:rsid w:val="00AB3E8F"/>
    <w:rsid w:val="00CC31D5"/>
    <w:rsid w:val="00D00CFE"/>
    <w:rsid w:val="00D6493B"/>
    <w:rsid w:val="00D84F8F"/>
    <w:rsid w:val="00E21B9F"/>
    <w:rsid w:val="00E308B9"/>
    <w:rsid w:val="00E35BEF"/>
    <w:rsid w:val="00E87119"/>
    <w:rsid w:val="00EB6330"/>
    <w:rsid w:val="00FB3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1CEBE"/>
  <w15:docId w15:val="{D6FC53ED-3288-A541-BEA1-CA8E2207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4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4B9"/>
  </w:style>
  <w:style w:type="paragraph" w:styleId="Footer">
    <w:name w:val="footer"/>
    <w:basedOn w:val="Normal"/>
    <w:link w:val="FooterChar"/>
    <w:uiPriority w:val="99"/>
    <w:unhideWhenUsed/>
    <w:rsid w:val="00067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96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Windows User</cp:lastModifiedBy>
  <cp:revision>2</cp:revision>
  <dcterms:created xsi:type="dcterms:W3CDTF">2020-11-05T22:22:00Z</dcterms:created>
  <dcterms:modified xsi:type="dcterms:W3CDTF">2020-11-05T22:22:00Z</dcterms:modified>
</cp:coreProperties>
</file>